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1BA" w:rsidRDefault="00382F0B">
      <w:pPr>
        <w:pStyle w:val="Corpodeltesto"/>
        <w:spacing w:before="2"/>
        <w:ind w:left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Allegato b)</w:t>
      </w:r>
      <w:r w:rsidR="00FC326B">
        <w:rPr>
          <w:i/>
          <w:sz w:val="20"/>
          <w:szCs w:val="20"/>
        </w:rPr>
        <w:t xml:space="preserve"> alla Deliberazione G.C. n.15 </w:t>
      </w:r>
      <w:r>
        <w:rPr>
          <w:i/>
          <w:sz w:val="20"/>
          <w:szCs w:val="20"/>
        </w:rPr>
        <w:t>del</w:t>
      </w:r>
      <w:r w:rsidR="00FC326B">
        <w:rPr>
          <w:i/>
          <w:sz w:val="20"/>
          <w:szCs w:val="20"/>
        </w:rPr>
        <w:t xml:space="preserve"> 23/03/2022</w:t>
      </w:r>
      <w:bookmarkStart w:id="0" w:name="_GoBack"/>
      <w:bookmarkEnd w:id="0"/>
      <w:r>
        <w:rPr>
          <w:i/>
          <w:sz w:val="20"/>
          <w:szCs w:val="20"/>
        </w:rPr>
        <w:t xml:space="preserve">  </w:t>
      </w:r>
    </w:p>
    <w:p w:rsidR="008651BA" w:rsidRDefault="008651BA">
      <w:pPr>
        <w:pStyle w:val="Corpodeltesto"/>
        <w:spacing w:before="2"/>
        <w:ind w:left="0"/>
        <w:jc w:val="center"/>
        <w:rPr>
          <w:b/>
          <w:sz w:val="32"/>
          <w:szCs w:val="32"/>
        </w:rPr>
      </w:pPr>
    </w:p>
    <w:p w:rsidR="008651BA" w:rsidRDefault="008651BA">
      <w:pPr>
        <w:pStyle w:val="Corpodeltesto"/>
        <w:spacing w:before="2"/>
        <w:ind w:left="0"/>
        <w:jc w:val="center"/>
      </w:pPr>
    </w:p>
    <w:p w:rsidR="008651BA" w:rsidRDefault="008651BA">
      <w:pPr>
        <w:jc w:val="center"/>
        <w:rPr>
          <w:b/>
          <w:sz w:val="28"/>
          <w:szCs w:val="28"/>
        </w:rPr>
      </w:pPr>
    </w:p>
    <w:p w:rsidR="008651BA" w:rsidRDefault="00382F0B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</w:pPr>
      <w:r>
        <w:rPr>
          <w:b/>
          <w:sz w:val="28"/>
          <w:szCs w:val="28"/>
        </w:rPr>
        <w:t>Allegato b) – Riepilogo degli obblighi e scadenze e/o periodicità previsti nel Piano Triennale della Prevenzione Corruzione e della Trasparenza 202</w:t>
      </w:r>
      <w:r w:rsidR="0091461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- 202</w:t>
      </w:r>
      <w:r w:rsidR="0091461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</w:p>
    <w:p w:rsidR="008651BA" w:rsidRDefault="008651BA">
      <w:pPr>
        <w:jc w:val="center"/>
        <w:rPr>
          <w:b/>
          <w:sz w:val="28"/>
          <w:szCs w:val="28"/>
        </w:rPr>
      </w:pPr>
    </w:p>
    <w:p w:rsidR="008651BA" w:rsidRDefault="008651BA">
      <w:pPr>
        <w:pStyle w:val="Corpodeltesto"/>
        <w:spacing w:before="2"/>
        <w:ind w:left="0"/>
        <w:jc w:val="center"/>
      </w:pPr>
    </w:p>
    <w:p w:rsidR="008651BA" w:rsidRDefault="008651BA">
      <w:pPr>
        <w:pStyle w:val="Corpodeltesto"/>
        <w:spacing w:before="2"/>
        <w:ind w:left="0"/>
        <w:jc w:val="center"/>
      </w:pPr>
    </w:p>
    <w:p w:rsidR="008651BA" w:rsidRDefault="00382F0B">
      <w:pPr>
        <w:pStyle w:val="Titolo1"/>
        <w:spacing w:before="69"/>
        <w:ind w:left="1745" w:right="1509"/>
        <w:jc w:val="center"/>
        <w:rPr>
          <w:b w:val="0"/>
          <w:bCs w:val="0"/>
        </w:rPr>
      </w:pPr>
      <w:r>
        <w:t>Piano triennale di prevenzione della corruzione e della</w:t>
      </w:r>
      <w:r>
        <w:rPr>
          <w:spacing w:val="-14"/>
        </w:rPr>
        <w:t xml:space="preserve"> </w:t>
      </w:r>
      <w:r>
        <w:t>trasparenza 202</w:t>
      </w:r>
      <w:r w:rsidR="0091461B">
        <w:t>2</w:t>
      </w:r>
      <w:r>
        <w:t xml:space="preserve"> – 202</w:t>
      </w:r>
      <w:r w:rsidR="0091461B">
        <w:t>4</w:t>
      </w:r>
      <w:r>
        <w:t>.</w:t>
      </w:r>
    </w:p>
    <w:p w:rsidR="008651BA" w:rsidRDefault="00382F0B">
      <w:pPr>
        <w:pStyle w:val="Corpodeltesto"/>
        <w:spacing w:line="271" w:lineRule="exact"/>
        <w:ind w:left="1745" w:right="1448"/>
        <w:jc w:val="center"/>
      </w:pPr>
      <w:r>
        <w:t>(articolo 1, commi 8 e 9, della Legge 6 novembre 2012, n.</w:t>
      </w:r>
      <w:r>
        <w:rPr>
          <w:spacing w:val="-7"/>
        </w:rPr>
        <w:t xml:space="preserve"> </w:t>
      </w:r>
      <w:r>
        <w:t>190)</w:t>
      </w:r>
    </w:p>
    <w:p w:rsidR="008651BA" w:rsidRDefault="00382F0B">
      <w:pPr>
        <w:pStyle w:val="Corpodeltesto"/>
        <w:spacing w:line="271" w:lineRule="exact"/>
        <w:ind w:left="1745" w:right="1448"/>
        <w:jc w:val="center"/>
        <w:rPr>
          <w:b/>
        </w:rPr>
      </w:pPr>
      <w:r>
        <w:rPr>
          <w:b/>
        </w:rPr>
        <w:t xml:space="preserve">Pianificazione associata tra Unione e Comuni </w:t>
      </w:r>
    </w:p>
    <w:p w:rsidR="008651BA" w:rsidRDefault="008651BA">
      <w:pPr>
        <w:pStyle w:val="Corpodeltesto"/>
        <w:spacing w:line="271" w:lineRule="exact"/>
        <w:ind w:left="1745" w:right="1448"/>
        <w:jc w:val="center"/>
        <w:rPr>
          <w:b/>
        </w:rPr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jc w:val="center"/>
        <w:rPr>
          <w:b/>
          <w:sz w:val="16"/>
          <w:szCs w:val="16"/>
        </w:rPr>
      </w:pPr>
    </w:p>
    <w:p w:rsidR="008651BA" w:rsidRDefault="008651BA">
      <w:pPr>
        <w:jc w:val="center"/>
      </w:pPr>
    </w:p>
    <w:p w:rsidR="008651BA" w:rsidRDefault="00382F0B">
      <w:pPr>
        <w:pStyle w:val="Titolo3"/>
        <w:spacing w:before="51" w:line="468" w:lineRule="auto"/>
        <w:ind w:left="360" w:right="186"/>
        <w:jc w:val="center"/>
        <w:rPr>
          <w:rFonts w:ascii="Arial" w:hAnsi="Arial" w:cs="Arial"/>
          <w:b w:val="0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RIEPILOGO DEGLI OBBLIGHI E DELLE SCADENZE E/O PERIODICITA’</w:t>
      </w:r>
    </w:p>
    <w:p w:rsidR="008651BA" w:rsidRDefault="00382F0B">
      <w:pPr>
        <w:pStyle w:val="Titolo3"/>
        <w:spacing w:before="51" w:line="468" w:lineRule="auto"/>
        <w:ind w:left="360" w:right="18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PREVISTI DAL PIANO DELLA PREVENZIONE E DELLA CORRUZIONE</w:t>
      </w:r>
      <w:r>
        <w:rPr>
          <w:rFonts w:ascii="Arial" w:hAnsi="Arial" w:cs="Arial"/>
          <w:sz w:val="22"/>
          <w:szCs w:val="22"/>
        </w:rPr>
        <w:br/>
        <w:t xml:space="preserve"> E DELLA TRASPARENZA TRIENNIO  202</w:t>
      </w:r>
      <w:r w:rsidR="0091461B">
        <w:rPr>
          <w:rFonts w:ascii="Arial" w:hAnsi="Arial" w:cs="Arial"/>
          <w:sz w:val="22"/>
          <w:szCs w:val="22"/>
        </w:rPr>
        <w:t>2-2024</w:t>
      </w:r>
    </w:p>
    <w:p w:rsidR="008651BA" w:rsidRDefault="008651BA">
      <w:pPr>
        <w:pStyle w:val="Corpodeltesto"/>
        <w:spacing w:before="5"/>
        <w:ind w:left="360" w:right="186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3969"/>
        <w:gridCol w:w="3064"/>
        <w:gridCol w:w="3334"/>
      </w:tblGrid>
      <w:tr w:rsidR="008651BA" w:rsidTr="00146D48">
        <w:trPr>
          <w:trHeight w:hRule="exact" w:val="595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382F0B" w:rsidRDefault="00382F0B" w:rsidP="00146D48">
            <w:pPr>
              <w:pStyle w:val="TableParagraph"/>
              <w:spacing w:line="292" w:lineRule="exact"/>
              <w:ind w:left="360" w:right="186"/>
              <w:jc w:val="center"/>
              <w:rPr>
                <w:rFonts w:ascii="Arial" w:hAnsi="Arial" w:cs="Arial"/>
                <w:b/>
              </w:rPr>
            </w:pPr>
            <w:r w:rsidRPr="00382F0B">
              <w:rPr>
                <w:rFonts w:ascii="Arial" w:hAnsi="Arial" w:cs="Arial"/>
                <w:b/>
              </w:rPr>
              <w:t>ATTIVITA’ E/O ADEMPIMENTO</w:t>
            </w:r>
          </w:p>
          <w:p w:rsidR="008651BA" w:rsidRPr="00382F0B" w:rsidRDefault="008651BA" w:rsidP="00146D48">
            <w:pPr>
              <w:pStyle w:val="TableParagraph"/>
              <w:spacing w:line="292" w:lineRule="exact"/>
              <w:ind w:left="360" w:right="186"/>
              <w:jc w:val="center"/>
              <w:rPr>
                <w:rFonts w:ascii="Arial" w:hAnsi="Arial" w:cs="Arial"/>
                <w:b/>
              </w:rPr>
            </w:pPr>
          </w:p>
          <w:p w:rsidR="008651BA" w:rsidRPr="00382F0B" w:rsidRDefault="008651BA" w:rsidP="00146D48">
            <w:pPr>
              <w:pStyle w:val="TableParagraph"/>
              <w:spacing w:line="292" w:lineRule="exact"/>
              <w:ind w:left="360" w:right="186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382F0B" w:rsidRDefault="00382F0B" w:rsidP="00146D48">
            <w:pPr>
              <w:pStyle w:val="TableParagraph"/>
              <w:spacing w:line="292" w:lineRule="exact"/>
              <w:ind w:left="360" w:right="186"/>
              <w:jc w:val="center"/>
              <w:rPr>
                <w:rFonts w:ascii="Arial" w:hAnsi="Arial" w:cs="Arial"/>
                <w:b/>
              </w:rPr>
            </w:pPr>
            <w:r w:rsidRPr="00382F0B">
              <w:rPr>
                <w:rFonts w:ascii="Arial" w:hAnsi="Arial" w:cs="Arial"/>
                <w:b/>
              </w:rPr>
              <w:t>PERIODICITA’ E/O SCADENZE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382F0B" w:rsidRDefault="00382F0B" w:rsidP="00146D48">
            <w:pPr>
              <w:pStyle w:val="TableParagraph"/>
              <w:ind w:left="360" w:right="186" w:hanging="507"/>
              <w:jc w:val="center"/>
              <w:rPr>
                <w:rFonts w:ascii="Arial" w:hAnsi="Arial" w:cs="Arial"/>
                <w:b/>
              </w:rPr>
            </w:pPr>
            <w:r w:rsidRPr="00382F0B">
              <w:rPr>
                <w:rFonts w:ascii="Arial" w:hAnsi="Arial" w:cs="Arial"/>
                <w:b/>
              </w:rPr>
              <w:t>SOGGETTO E/O UFFICIO COMPETENTE</w:t>
            </w:r>
          </w:p>
        </w:tc>
      </w:tr>
      <w:tr w:rsidR="008651BA" w:rsidTr="00146D48">
        <w:trPr>
          <w:trHeight w:hRule="exact" w:val="1553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C14F25" w:rsidP="00C14F25">
            <w:pPr>
              <w:pStyle w:val="TableParagraph"/>
              <w:widowControl/>
              <w:spacing w:before="2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Presa in carico della conoscenza dell’aggiornamento del Piano triennale e delle modalità di segnalazione di eventuali illeciti.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Tempestivo</w:t>
            </w:r>
          </w:p>
          <w:p w:rsidR="008651BA" w:rsidRPr="00C14F25" w:rsidRDefault="00382F0B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 xml:space="preserve">entro 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 xml:space="preserve">aprile </w:t>
            </w:r>
            <w:r w:rsidRPr="00C14F25">
              <w:rPr>
                <w:rFonts w:ascii="Arial" w:hAnsi="Arial" w:cs="Arial"/>
                <w:sz w:val="20"/>
                <w:szCs w:val="20"/>
              </w:rPr>
              <w:t>202</w:t>
            </w:r>
            <w:r w:rsidR="0091461B" w:rsidRPr="00C14F2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before="2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Tutti i Dipendenti</w:t>
            </w:r>
          </w:p>
        </w:tc>
      </w:tr>
      <w:tr w:rsidR="008651BA" w:rsidTr="00146D48">
        <w:trPr>
          <w:trHeight w:hRule="exact" w:val="2425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C14F25" w:rsidP="00C14F25">
            <w:pPr>
              <w:pStyle w:val="TableParagraph"/>
              <w:widowControl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Comunicazione ai dipendenti che al momento della cessazione dovranno sottoscrivere una dichiarazione inerente il “pantouflage”.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Tempestivo</w:t>
            </w:r>
          </w:p>
          <w:p w:rsidR="008651BA" w:rsidRPr="00C14F25" w:rsidRDefault="00382F0B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 xml:space="preserve">entro 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>aprile</w:t>
            </w:r>
            <w:r w:rsidRPr="00C14F25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91461B" w:rsidRPr="00C14F2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Tutti i Dipendenti</w:t>
            </w:r>
          </w:p>
        </w:tc>
      </w:tr>
      <w:tr w:rsidR="008651BA" w:rsidTr="00146D48">
        <w:trPr>
          <w:trHeight w:hRule="exact" w:val="1407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widowControl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3.Comunicazione al Responsabile della Prevenzione della Corruzione di proroghe/rinnovi dei contratti di affidamento di beni e servizi.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Segnalazione Tempestiva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 xml:space="preserve">Tutti i Responsabili di </w:t>
            </w:r>
            <w:r w:rsidR="00B51C1E" w:rsidRPr="00C14F25">
              <w:rPr>
                <w:rFonts w:ascii="Arial" w:hAnsi="Arial" w:cs="Arial"/>
                <w:sz w:val="20"/>
                <w:szCs w:val="20"/>
              </w:rPr>
              <w:t>Servizio</w:t>
            </w:r>
          </w:p>
        </w:tc>
      </w:tr>
      <w:tr w:rsidR="008651BA" w:rsidTr="00146D48">
        <w:trPr>
          <w:trHeight w:hRule="exact" w:val="2158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4.</w:t>
            </w:r>
            <w:r w:rsidR="009D6B67" w:rsidRPr="00C14F25">
              <w:rPr>
                <w:rFonts w:ascii="Arial" w:hAnsi="Arial" w:cs="Arial"/>
                <w:sz w:val="20"/>
                <w:szCs w:val="20"/>
              </w:rPr>
              <w:t>F</w:t>
            </w:r>
            <w:r w:rsidRPr="00C14F25">
              <w:rPr>
                <w:rFonts w:ascii="Arial" w:hAnsi="Arial" w:cs="Arial"/>
                <w:sz w:val="20"/>
                <w:szCs w:val="20"/>
              </w:rPr>
              <w:t xml:space="preserve">ormazione in materia </w:t>
            </w:r>
            <w:r w:rsidR="009D6B67" w:rsidRPr="00C14F25">
              <w:rPr>
                <w:rFonts w:ascii="Arial" w:hAnsi="Arial" w:cs="Arial"/>
                <w:sz w:val="20"/>
                <w:szCs w:val="20"/>
              </w:rPr>
              <w:t>di anticorruzione e trasparenza</w:t>
            </w:r>
            <w:r w:rsidRPr="00C14F25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C14F25" w:rsidRPr="00C14F25">
              <w:rPr>
                <w:rFonts w:ascii="Arial" w:hAnsi="Arial" w:cs="Arial"/>
                <w:sz w:val="20"/>
                <w:szCs w:val="20"/>
              </w:rPr>
              <w:t xml:space="preserve">di </w:t>
            </w:r>
            <w:r w:rsidRPr="00C14F25">
              <w:rPr>
                <w:rFonts w:ascii="Arial" w:hAnsi="Arial" w:cs="Arial"/>
                <w:sz w:val="20"/>
                <w:szCs w:val="20"/>
              </w:rPr>
              <w:t xml:space="preserve"> diffusione della legalità nell’attività quotidiana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line="290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Annuale</w:t>
            </w:r>
          </w:p>
          <w:p w:rsidR="008651BA" w:rsidRPr="00C14F25" w:rsidRDefault="008651BA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</w:p>
          <w:p w:rsidR="008651BA" w:rsidRPr="00C14F25" w:rsidRDefault="008651BA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</w:p>
          <w:p w:rsidR="008651BA" w:rsidRPr="00C14F25" w:rsidRDefault="008651BA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tabs>
                <w:tab w:val="left" w:pos="606"/>
              </w:tabs>
              <w:spacing w:before="1"/>
              <w:ind w:left="39"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RPCT in collaborazione con gli altri RPCT dei Comuni aderenti Unione e Unione</w:t>
            </w:r>
          </w:p>
          <w:p w:rsidR="008651BA" w:rsidRPr="00C14F25" w:rsidRDefault="008651BA" w:rsidP="00C14F25">
            <w:pPr>
              <w:pStyle w:val="TableParagraph"/>
              <w:spacing w:before="1"/>
              <w:ind w:left="39" w:right="186"/>
              <w:rPr>
                <w:rFonts w:ascii="Arial" w:hAnsi="Arial" w:cs="Arial"/>
                <w:sz w:val="20"/>
                <w:szCs w:val="20"/>
              </w:rPr>
            </w:pPr>
          </w:p>
          <w:p w:rsidR="008651BA" w:rsidRPr="00C14F25" w:rsidRDefault="008651BA" w:rsidP="00C14F25">
            <w:pPr>
              <w:pStyle w:val="TableParagraph"/>
              <w:spacing w:before="1"/>
              <w:ind w:right="1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51BA" w:rsidTr="00146D48">
        <w:trPr>
          <w:trHeight w:hRule="exact" w:val="1507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widowControl/>
              <w:numPr>
                <w:ilvl w:val="0"/>
                <w:numId w:val="1"/>
              </w:numPr>
              <w:ind w:left="181" w:right="186" w:hanging="181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Informazione sull’accesso civico e generalizzato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All’occorrenza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before="1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Invio di informative ai dipendenti per quanto di competenza in materia di accesso.</w:t>
            </w:r>
          </w:p>
          <w:p w:rsidR="008651BA" w:rsidRPr="00C14F25" w:rsidRDefault="008651BA" w:rsidP="00C14F25">
            <w:pPr>
              <w:pStyle w:val="TableParagraph"/>
              <w:spacing w:before="1"/>
              <w:ind w:right="1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51BA" w:rsidTr="00146D48">
        <w:trPr>
          <w:trHeight w:hRule="exact" w:val="1070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widowControl/>
              <w:spacing w:before="1" w:line="228" w:lineRule="auto"/>
              <w:ind w:right="186"/>
              <w:rPr>
                <w:rFonts w:ascii="Arial" w:hAnsi="Arial" w:cs="Arial"/>
                <w:strike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lastRenderedPageBreak/>
              <w:t xml:space="preserve">6.Predisposizione </w:t>
            </w:r>
            <w:r w:rsidR="00C14F25" w:rsidRPr="00C14F25">
              <w:rPr>
                <w:rFonts w:ascii="Arial" w:hAnsi="Arial" w:cs="Arial"/>
                <w:sz w:val="20"/>
                <w:szCs w:val="20"/>
              </w:rPr>
              <w:t>schema</w:t>
            </w:r>
            <w:r w:rsidRPr="00C14F25">
              <w:rPr>
                <w:rFonts w:ascii="Arial" w:hAnsi="Arial" w:cs="Arial"/>
                <w:sz w:val="20"/>
                <w:szCs w:val="20"/>
              </w:rPr>
              <w:t xml:space="preserve"> di Piano Triennale della Prevenzione della Corruzione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Ent</w:t>
            </w:r>
            <w:r w:rsidR="009D6B67" w:rsidRPr="00C14F25">
              <w:rPr>
                <w:rFonts w:ascii="Arial" w:hAnsi="Arial" w:cs="Arial"/>
                <w:sz w:val="20"/>
                <w:szCs w:val="20"/>
              </w:rPr>
              <w:t xml:space="preserve">ro il 31 dicembre di ogni anno 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>salvo proroghe di legge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C14F25" w:rsidRPr="00C14F25" w:rsidRDefault="00C14F25" w:rsidP="00C14F25">
            <w:pPr>
              <w:pStyle w:val="TableParagraph"/>
              <w:tabs>
                <w:tab w:val="left" w:pos="606"/>
              </w:tabs>
              <w:spacing w:before="1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RPCT in collaborazione con gli altri RPCT dei Comuni aderenti Unione e Unione</w:t>
            </w:r>
          </w:p>
          <w:p w:rsidR="008651BA" w:rsidRPr="00C14F25" w:rsidRDefault="008651BA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51BA" w:rsidTr="00146D48">
        <w:trPr>
          <w:trHeight w:hRule="exact" w:val="892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widowControl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7. Aggiornamento del Piano Triennale della Prevenzione della Corruzione. Approvazione.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9D6B67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Entro il 31 g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ennaio dell’anno successivo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>, salvo proroghe di legge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Giunta Comunale</w:t>
            </w:r>
          </w:p>
        </w:tc>
      </w:tr>
      <w:tr w:rsidR="008651BA" w:rsidTr="00146D48">
        <w:trPr>
          <w:trHeight w:hRule="exact" w:val="1408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widowControl/>
              <w:spacing w:before="2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8.Segnalazione per iscritto ai Responsabili di Se</w:t>
            </w:r>
            <w:r w:rsidR="00B51C1E" w:rsidRPr="00C14F25">
              <w:rPr>
                <w:rFonts w:ascii="Arial" w:hAnsi="Arial" w:cs="Arial"/>
                <w:sz w:val="20"/>
                <w:szCs w:val="20"/>
              </w:rPr>
              <w:t>rvizio</w:t>
            </w:r>
            <w:r w:rsidRPr="00C14F25">
              <w:rPr>
                <w:rFonts w:ascii="Arial" w:hAnsi="Arial" w:cs="Arial"/>
                <w:sz w:val="20"/>
                <w:szCs w:val="20"/>
              </w:rPr>
              <w:t xml:space="preserve"> del mancato rispetto dei tempi procedimentali e di qualsiasi altra anomalia accertata.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before="2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Tempestivo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C14F25" w:rsidRDefault="00382F0B" w:rsidP="00C14F25">
            <w:pPr>
              <w:pStyle w:val="TableParagraph"/>
              <w:spacing w:before="2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Tutti i Dipendenti</w:t>
            </w:r>
          </w:p>
        </w:tc>
      </w:tr>
      <w:tr w:rsidR="008651BA" w:rsidTr="00146D48">
        <w:trPr>
          <w:trHeight w:hRule="exact" w:val="2219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694074" w:rsidP="00C14F25">
            <w:pPr>
              <w:pStyle w:val="TableParagraph"/>
              <w:widowControl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 xml:space="preserve">9.Segnalazione per iscritto al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Responsabile della Prevenzione della Corruzione di eventuali solleciti di risposte a istanze pervenute ai propri Se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>rvizi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C14F25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Tempestivo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382F0B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Tutti i Responsabili di Se</w:t>
            </w:r>
            <w:r w:rsidR="00B51C1E" w:rsidRPr="00C14F25">
              <w:rPr>
                <w:rFonts w:ascii="Arial" w:hAnsi="Arial" w:cs="Arial"/>
                <w:sz w:val="20"/>
                <w:szCs w:val="20"/>
              </w:rPr>
              <w:t>rvizio</w:t>
            </w:r>
          </w:p>
        </w:tc>
      </w:tr>
      <w:tr w:rsidR="008651BA" w:rsidTr="00146D48">
        <w:trPr>
          <w:trHeight w:hRule="exact" w:val="2137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694074" w:rsidP="00C14F25">
            <w:pPr>
              <w:pStyle w:val="TableParagraph"/>
              <w:widowControl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10.Registro per accesso generalizzato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382F0B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Verifica semestrale circa l’iscrizione ed evasione delle richieste di accesso</w:t>
            </w:r>
            <w:r w:rsidR="009D6B67" w:rsidRPr="00C14F25">
              <w:rPr>
                <w:rFonts w:ascii="Arial" w:hAnsi="Arial" w:cs="Arial"/>
                <w:sz w:val="20"/>
                <w:szCs w:val="20"/>
              </w:rPr>
              <w:t>. Pubblicazione semestrale sul sito dell’ente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382F0B" w:rsidP="00C14F25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RPCT e  Gruppo di Lavoro</w:t>
            </w:r>
          </w:p>
        </w:tc>
      </w:tr>
      <w:tr w:rsidR="008651BA" w:rsidTr="00146D48">
        <w:trPr>
          <w:trHeight w:hRule="exact" w:val="1183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694074" w:rsidP="00C14F25">
            <w:pPr>
              <w:pStyle w:val="TableParagraph"/>
              <w:widowControl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>11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.Verifica e controllo assolvimento agli obblighi di pubblicazione in Amministrazione Trasparente.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382F0B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Entro il 31/12</w:t>
            </w:r>
          </w:p>
          <w:p w:rsidR="008651BA" w:rsidRPr="00C14F25" w:rsidRDefault="00382F0B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 xml:space="preserve">Controlli almeno </w:t>
            </w:r>
            <w:r w:rsidR="009D6B67" w:rsidRPr="00C14F25">
              <w:rPr>
                <w:rFonts w:ascii="Arial" w:hAnsi="Arial" w:cs="Arial"/>
                <w:sz w:val="20"/>
                <w:szCs w:val="20"/>
              </w:rPr>
              <w:t>una</w:t>
            </w:r>
            <w:r w:rsidRPr="00C14F25">
              <w:rPr>
                <w:rFonts w:ascii="Arial" w:hAnsi="Arial" w:cs="Arial"/>
                <w:sz w:val="20"/>
                <w:szCs w:val="20"/>
              </w:rPr>
              <w:t xml:space="preserve"> volta all’anno</w:t>
            </w:r>
          </w:p>
          <w:p w:rsidR="008651BA" w:rsidRPr="00C14F25" w:rsidRDefault="008651BA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C14F25" w:rsidP="00C14F25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RPCT e  Gruppo di Lavoro</w:t>
            </w:r>
          </w:p>
        </w:tc>
      </w:tr>
      <w:tr w:rsidR="008651BA" w:rsidTr="00146D48">
        <w:trPr>
          <w:trHeight w:hRule="exact" w:val="1853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694074" w:rsidP="00C14F25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1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>2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.Verifica circa la nomina del RPCT e l’adozione delle misure di prevenzione da parte degli enti di diritto privato controllati o partecipati.</w:t>
            </w:r>
          </w:p>
          <w:p w:rsidR="008651BA" w:rsidRPr="00C14F25" w:rsidRDefault="008651BA" w:rsidP="00C14F25">
            <w:pPr>
              <w:ind w:left="1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D44FC7" w:rsidP="00C14F25">
            <w:pPr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Entro il 31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 xml:space="preserve">/12.     </w:t>
            </w:r>
            <w:r w:rsidRPr="00C14F25">
              <w:rPr>
                <w:rFonts w:ascii="Arial" w:hAnsi="Arial" w:cs="Arial"/>
                <w:sz w:val="20"/>
                <w:szCs w:val="20"/>
              </w:rPr>
              <w:t>Eventuali a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ltre azioni occorrenti propedeutiche e/o conseguenti verranno indicate nel piano delle performance</w:t>
            </w:r>
            <w:r w:rsidR="00C14F25" w:rsidRPr="00C14F25">
              <w:rPr>
                <w:rFonts w:ascii="Arial" w:hAnsi="Arial" w:cs="Arial"/>
                <w:sz w:val="20"/>
                <w:szCs w:val="20"/>
              </w:rPr>
              <w:t xml:space="preserve"> - PDO 2022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Pr="00C14F25" w:rsidRDefault="00382F0B" w:rsidP="00C14F25">
            <w:pPr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Responsabile RPCT e il Gruppo di Lavoro allargato ai Responsabili RPCT Unione /Comuni aderenti</w:t>
            </w:r>
          </w:p>
        </w:tc>
      </w:tr>
      <w:tr w:rsidR="008651BA" w:rsidTr="00146D48">
        <w:trPr>
          <w:trHeight w:val="288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Pr="00C14F25" w:rsidRDefault="00D44FC7" w:rsidP="00C14F25">
            <w:pPr>
              <w:widowControl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13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>.Verifica degli obblighi di pubblicazione da parte dei soggetti controllati o partecipati mediante l’uso dell’allegato n.1 alla deliberazione ANAC 1134/2017.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Pr="00C14F25" w:rsidRDefault="00382F0B" w:rsidP="00C14F25">
            <w:pPr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Entro il 3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>1</w:t>
            </w:r>
            <w:r w:rsidRPr="00C14F25">
              <w:rPr>
                <w:rFonts w:ascii="Arial" w:hAnsi="Arial" w:cs="Arial"/>
                <w:sz w:val="20"/>
                <w:szCs w:val="20"/>
              </w:rPr>
              <w:t>/1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>2</w:t>
            </w:r>
            <w:r w:rsidRPr="00C14F2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651BA" w:rsidRPr="00C14F25" w:rsidRDefault="00D44FC7" w:rsidP="00C14F25">
            <w:pPr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Eventuali a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 xml:space="preserve">ltre azioni occorrenti propedeutiche e/o conseguenti verranno indicate nel </w:t>
            </w:r>
            <w:r w:rsidR="009D6B67" w:rsidRPr="00C14F25">
              <w:rPr>
                <w:rFonts w:ascii="Arial" w:hAnsi="Arial" w:cs="Arial"/>
                <w:sz w:val="20"/>
                <w:szCs w:val="20"/>
              </w:rPr>
              <w:t>piano delle performance per le tre</w:t>
            </w:r>
            <w:r w:rsidR="00382F0B" w:rsidRPr="00C14F25">
              <w:rPr>
                <w:rFonts w:ascii="Arial" w:hAnsi="Arial" w:cs="Arial"/>
                <w:sz w:val="20"/>
                <w:szCs w:val="20"/>
              </w:rPr>
              <w:t xml:space="preserve"> partecipate di maggior rilievo.</w:t>
            </w:r>
          </w:p>
          <w:p w:rsidR="008651BA" w:rsidRPr="00C14F25" w:rsidRDefault="008651BA" w:rsidP="00C14F25">
            <w:pPr>
              <w:ind w:left="360" w:right="1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Pr="00C14F25" w:rsidRDefault="00382F0B" w:rsidP="00C14F25">
            <w:pPr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Responsabile RPCT e il Gruppo di Lavoro allargato ai Responsabili RPCT Unione /Comuni aderenti</w:t>
            </w:r>
          </w:p>
        </w:tc>
      </w:tr>
      <w:tr w:rsidR="008651BA" w:rsidTr="00146D48">
        <w:trPr>
          <w:trHeight w:val="288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Pr="00C14F25" w:rsidRDefault="00382F0B" w:rsidP="00C14F25">
            <w:pPr>
              <w:widowControl/>
              <w:ind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t>1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>4</w:t>
            </w:r>
            <w:r w:rsidRPr="00C14F25">
              <w:rPr>
                <w:rFonts w:ascii="Arial" w:hAnsi="Arial" w:cs="Arial"/>
                <w:sz w:val="20"/>
                <w:szCs w:val="20"/>
              </w:rPr>
              <w:t>.</w:t>
            </w:r>
            <w:r w:rsidR="00D44FC7" w:rsidRPr="00C14F25">
              <w:rPr>
                <w:rFonts w:ascii="Arial" w:hAnsi="Arial" w:cs="Arial"/>
                <w:sz w:val="20"/>
                <w:szCs w:val="20"/>
              </w:rPr>
              <w:t>Verifica</w:t>
            </w:r>
            <w:r w:rsidRPr="00C14F25">
              <w:rPr>
                <w:rFonts w:ascii="Arial" w:hAnsi="Arial" w:cs="Arial"/>
                <w:sz w:val="20"/>
                <w:szCs w:val="20"/>
              </w:rPr>
              <w:t xml:space="preserve"> che i soggetti che </w:t>
            </w:r>
            <w:r w:rsidRPr="00C14F25">
              <w:rPr>
                <w:rFonts w:ascii="Arial" w:hAnsi="Arial" w:cs="Arial"/>
                <w:sz w:val="20"/>
                <w:szCs w:val="20"/>
              </w:rPr>
              <w:lastRenderedPageBreak/>
              <w:t>intrattengano rapporti economici con il Comune diano attuazione agli adempimenti di cui alla circolare del Ministero del lavoro n. 2 del 11/1/2019 e Legge n.124/2017 e s.m.i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Pr="00C14F25" w:rsidRDefault="00382F0B" w:rsidP="00C14F25">
            <w:pPr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lastRenderedPageBreak/>
              <w:t xml:space="preserve">Termini e condizioni </w:t>
            </w:r>
            <w:r w:rsidR="0091461B" w:rsidRPr="00C14F25">
              <w:rPr>
                <w:rFonts w:ascii="Arial" w:hAnsi="Arial" w:cs="Arial"/>
                <w:sz w:val="20"/>
                <w:szCs w:val="20"/>
              </w:rPr>
              <w:t xml:space="preserve">da definire </w:t>
            </w:r>
            <w:r w:rsidRPr="00C14F25">
              <w:rPr>
                <w:rFonts w:ascii="Arial" w:hAnsi="Arial" w:cs="Arial"/>
                <w:sz w:val="20"/>
                <w:szCs w:val="20"/>
              </w:rPr>
              <w:lastRenderedPageBreak/>
              <w:t xml:space="preserve">nel piano della performance </w:t>
            </w:r>
            <w:r w:rsidR="00FB18CF" w:rsidRPr="00C14F25">
              <w:rPr>
                <w:rFonts w:ascii="Arial" w:hAnsi="Arial" w:cs="Arial"/>
                <w:sz w:val="20"/>
                <w:szCs w:val="20"/>
              </w:rPr>
              <w:t xml:space="preserve"> - PDO </w:t>
            </w:r>
            <w:r w:rsidRPr="00C14F25">
              <w:rPr>
                <w:rFonts w:ascii="Arial" w:hAnsi="Arial" w:cs="Arial"/>
                <w:sz w:val="20"/>
                <w:szCs w:val="20"/>
              </w:rPr>
              <w:t>202</w:t>
            </w:r>
            <w:r w:rsidR="0091461B" w:rsidRPr="00C14F2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Pr="00C14F25" w:rsidRDefault="00382F0B" w:rsidP="00C14F25">
            <w:pPr>
              <w:ind w:left="108" w:right="186"/>
              <w:rPr>
                <w:rFonts w:ascii="Arial" w:hAnsi="Arial" w:cs="Arial"/>
                <w:sz w:val="20"/>
                <w:szCs w:val="20"/>
              </w:rPr>
            </w:pPr>
            <w:r w:rsidRPr="00C14F25">
              <w:rPr>
                <w:rFonts w:ascii="Arial" w:hAnsi="Arial" w:cs="Arial"/>
                <w:sz w:val="20"/>
                <w:szCs w:val="20"/>
              </w:rPr>
              <w:lastRenderedPageBreak/>
              <w:t xml:space="preserve">Responsabile RPCT e il </w:t>
            </w:r>
            <w:r w:rsidRPr="00C14F25">
              <w:rPr>
                <w:rFonts w:ascii="Arial" w:hAnsi="Arial" w:cs="Arial"/>
                <w:sz w:val="20"/>
                <w:szCs w:val="20"/>
              </w:rPr>
              <w:lastRenderedPageBreak/>
              <w:t>Gruppo di Lavoro allargato ai Responsabili RPCT Unione /Comuni aderenti</w:t>
            </w:r>
          </w:p>
        </w:tc>
      </w:tr>
    </w:tbl>
    <w:p w:rsidR="008651BA" w:rsidRDefault="008651BA">
      <w:pPr>
        <w:ind w:right="186"/>
        <w:jc w:val="both"/>
        <w:rPr>
          <w:rFonts w:ascii="Arial" w:hAnsi="Arial" w:cs="Arial"/>
          <w:sz w:val="20"/>
          <w:szCs w:val="20"/>
        </w:rPr>
      </w:pPr>
    </w:p>
    <w:p w:rsidR="008651BA" w:rsidRDefault="008651BA">
      <w:pPr>
        <w:ind w:right="186"/>
        <w:jc w:val="both"/>
        <w:rPr>
          <w:rFonts w:ascii="Arial" w:hAnsi="Arial" w:cs="Arial"/>
          <w:sz w:val="20"/>
          <w:szCs w:val="20"/>
        </w:rPr>
      </w:pPr>
    </w:p>
    <w:p w:rsidR="008651BA" w:rsidRDefault="00382F0B" w:rsidP="00D44FC7">
      <w:pPr>
        <w:spacing w:line="360" w:lineRule="auto"/>
        <w:ind w:right="-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Gli obiettivi di cui sopra</w:t>
      </w:r>
      <w:r w:rsidR="00C14F2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da inserire nel PEG/PDO/Piano delle performance, eventualmente </w:t>
      </w:r>
      <w:r w:rsidR="00C14F25">
        <w:rPr>
          <w:rFonts w:ascii="Arial" w:hAnsi="Arial" w:cs="Arial"/>
          <w:sz w:val="20"/>
          <w:szCs w:val="20"/>
        </w:rPr>
        <w:t xml:space="preserve">con maggior </w:t>
      </w:r>
      <w:r>
        <w:rPr>
          <w:rFonts w:ascii="Arial" w:hAnsi="Arial" w:cs="Arial"/>
          <w:sz w:val="20"/>
          <w:szCs w:val="20"/>
        </w:rPr>
        <w:t>dettagli</w:t>
      </w:r>
      <w:r w:rsidR="00C14F25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, anche per coordinarli con altri obiettivi, saranno </w:t>
      </w:r>
      <w:r w:rsidR="00C14F25">
        <w:rPr>
          <w:rFonts w:ascii="Arial" w:hAnsi="Arial" w:cs="Arial"/>
          <w:sz w:val="20"/>
          <w:szCs w:val="20"/>
        </w:rPr>
        <w:t>definiti</w:t>
      </w:r>
      <w:r>
        <w:rPr>
          <w:rFonts w:ascii="Arial" w:hAnsi="Arial" w:cs="Arial"/>
          <w:sz w:val="20"/>
          <w:szCs w:val="20"/>
        </w:rPr>
        <w:t xml:space="preserve"> previo confronto con l’Organismo di Valutazione (OIV) e i Responsabili</w:t>
      </w:r>
      <w:r w:rsidR="00D44FC7">
        <w:rPr>
          <w:rFonts w:ascii="Arial" w:hAnsi="Arial" w:cs="Arial"/>
          <w:sz w:val="20"/>
          <w:szCs w:val="20"/>
        </w:rPr>
        <w:t xml:space="preserve"> dei singoli servizi</w:t>
      </w:r>
      <w:r>
        <w:rPr>
          <w:rFonts w:ascii="Arial" w:hAnsi="Arial" w:cs="Arial"/>
          <w:sz w:val="20"/>
          <w:szCs w:val="20"/>
        </w:rPr>
        <w:t xml:space="preserve">, tenendo conto delle risorse disponibili, degli altri obiettivi e/o incombenze che l’Amministrazione deciderà di inserire. Contestualmente </w:t>
      </w:r>
      <w:r w:rsidR="00D44FC7">
        <w:rPr>
          <w:rFonts w:ascii="Arial" w:hAnsi="Arial" w:cs="Arial"/>
          <w:sz w:val="20"/>
          <w:szCs w:val="20"/>
        </w:rPr>
        <w:t xml:space="preserve">ne </w:t>
      </w:r>
      <w:r>
        <w:rPr>
          <w:rFonts w:ascii="Arial" w:hAnsi="Arial" w:cs="Arial"/>
          <w:sz w:val="20"/>
          <w:szCs w:val="20"/>
        </w:rPr>
        <w:t>verrà effettuata la relativa</w:t>
      </w:r>
      <w:r w:rsidR="00D44FC7">
        <w:rPr>
          <w:rFonts w:ascii="Arial" w:hAnsi="Arial" w:cs="Arial"/>
          <w:sz w:val="20"/>
          <w:szCs w:val="20"/>
        </w:rPr>
        <w:t xml:space="preserve"> pesatura</w:t>
      </w:r>
      <w:r>
        <w:rPr>
          <w:rFonts w:ascii="Arial" w:hAnsi="Arial" w:cs="Arial"/>
          <w:sz w:val="20"/>
          <w:szCs w:val="20"/>
        </w:rPr>
        <w:t>.</w:t>
      </w:r>
    </w:p>
    <w:p w:rsidR="008651BA" w:rsidRDefault="008651BA">
      <w:pPr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sectPr w:rsidR="008651BA">
      <w:headerReference w:type="default" r:id="rId8"/>
      <w:footerReference w:type="default" r:id="rId9"/>
      <w:pgSz w:w="11906" w:h="16850"/>
      <w:pgMar w:top="1480" w:right="960" w:bottom="1240" w:left="780" w:header="0" w:footer="1048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EFD" w:rsidRDefault="00DA0EFD">
      <w:r>
        <w:separator/>
      </w:r>
    </w:p>
  </w:endnote>
  <w:endnote w:type="continuationSeparator" w:id="0">
    <w:p w:rsidR="00DA0EFD" w:rsidRDefault="00DA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</w:font>
  <w:font w:name="Helvetica Neue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1BA" w:rsidRDefault="00382F0B">
    <w:pPr>
      <w:rPr>
        <w:rFonts w:asciiTheme="majorHAnsi" w:eastAsiaTheme="majorEastAsia" w:hAnsiTheme="majorHAnsi" w:cstheme="majorBidi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3" behindDoc="1" locked="0" layoutInCell="1" allowOverlap="1" wp14:anchorId="6FF9309E">
              <wp:simplePos x="0" y="0"/>
              <wp:positionH relativeFrom="margin">
                <wp:align>center</wp:align>
              </wp:positionH>
              <wp:positionV relativeFrom="paragraph">
                <wp:align>center</wp:align>
              </wp:positionV>
              <wp:extent cx="626110" cy="626110"/>
              <wp:effectExtent l="0" t="0" r="0" b="0"/>
              <wp:wrapNone/>
              <wp:docPr id="2" name="Ova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6110" cy="626110"/>
                      </a:xfrm>
                      <a:prstGeom prst="ellipse">
                        <a:avLst/>
                      </a:prstGeom>
                      <a:solidFill>
                        <a:srgbClr val="40618B"/>
                      </a:solidFill>
                    </wps:spPr>
                    <wps:txbx>
                      <w:txbxContent>
                        <w:sdt>
                          <w:sdtPr>
                            <w:id w:val="18027253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8651BA" w:rsidRDefault="00382F0B">
                              <w:pPr>
                                <w:pStyle w:val="Pidipagina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</w:instrText>
                              </w:r>
                              <w:r>
                                <w:fldChar w:fldCharType="separate"/>
                              </w:r>
                              <w:r w:rsidR="00FC326B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0" tIns="45720" rIns="0" bIns="4572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FF9309E" id="Ovale 10" o:spid="_x0000_s1026" style="position:absolute;margin-left:0;margin-top:0;width:49.3pt;height:49.3pt;z-index:-503316477;visibility:visible;mso-wrap-style:square;mso-wrap-distance-left:9pt;mso-wrap-distance-top:0;mso-wrap-distance-right:9pt;mso-wrap-distance-bottom:0;mso-position-horizontal:center;mso-position-horizontal-relative:margin;mso-position-vertical:center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" fillcolor="#40618b" stroked="f">
              <v:textbox inset="0,,0">
                <w:txbxContent>
                  <w:sdt>
                    <w:sdtPr>
                      <w:id w:val="180272532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8651BA" w:rsidRDefault="00382F0B">
                        <w:pPr>
                          <w:pStyle w:val="Pidipa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>PAGE</w:instrText>
                        </w:r>
                        <w:r>
                          <w:fldChar w:fldCharType="separate"/>
                        </w:r>
                        <w:r w:rsidR="00FC326B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/>
            </v:oval>
          </w:pict>
        </mc:Fallback>
      </mc:AlternateContent>
    </w:r>
  </w:p>
  <w:p w:rsidR="008651BA" w:rsidRDefault="008651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EFD" w:rsidRDefault="00DA0EFD">
      <w:r>
        <w:separator/>
      </w:r>
    </w:p>
  </w:footnote>
  <w:footnote w:type="continuationSeparator" w:id="0">
    <w:p w:rsidR="00DA0EFD" w:rsidRDefault="00DA0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7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6093"/>
      <w:gridCol w:w="2412"/>
    </w:tblGrid>
    <w:tr w:rsidR="008651BA">
      <w:trPr>
        <w:trHeight w:val="2135"/>
      </w:trPr>
      <w:tc>
        <w:tcPr>
          <w:tcW w:w="1560" w:type="dxa"/>
          <w:shd w:val="clear" w:color="auto" w:fill="auto"/>
        </w:tcPr>
        <w:p w:rsidR="008651BA" w:rsidRDefault="00BE6175">
          <w:r>
            <w:rPr>
              <w:noProof/>
              <w:sz w:val="28"/>
            </w:rPr>
            <w:drawing>
              <wp:anchor distT="0" distB="0" distL="114300" distR="114300" simplePos="0" relativeHeight="251657216" behindDoc="0" locked="0" layoutInCell="0" allowOverlap="1" wp14:anchorId="51200DD1" wp14:editId="55BEEBF5">
                <wp:simplePos x="0" y="0"/>
                <wp:positionH relativeFrom="column">
                  <wp:posOffset>339090</wp:posOffset>
                </wp:positionH>
                <wp:positionV relativeFrom="paragraph">
                  <wp:posOffset>448945</wp:posOffset>
                </wp:positionV>
                <wp:extent cx="650875" cy="914400"/>
                <wp:effectExtent l="0" t="0" r="0" b="0"/>
                <wp:wrapTopAndBottom/>
                <wp:docPr id="3" name="Immagine 3" descr="Stemma Luzzara per carta intesta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ma Luzzara per carta intesta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3" w:type="dxa"/>
          <w:shd w:val="clear" w:color="auto" w:fill="auto"/>
        </w:tcPr>
        <w:p w:rsidR="00BE6175" w:rsidRDefault="00BE6175" w:rsidP="00BE6175">
          <w:pPr>
            <w:pStyle w:val="Intestazione"/>
            <w:spacing w:line="360" w:lineRule="auto"/>
            <w:jc w:val="center"/>
            <w:rPr>
              <w:rFonts w:ascii="Tahoma" w:hAnsi="Tahoma"/>
              <w:noProof/>
              <w:sz w:val="28"/>
            </w:rPr>
          </w:pPr>
        </w:p>
        <w:p w:rsidR="00BE6175" w:rsidRDefault="00BE6175" w:rsidP="00BE6175">
          <w:pPr>
            <w:pStyle w:val="Intestazione"/>
            <w:spacing w:line="360" w:lineRule="auto"/>
            <w:jc w:val="center"/>
            <w:rPr>
              <w:rFonts w:ascii="Tahoma" w:hAnsi="Tahoma"/>
              <w:noProof/>
              <w:sz w:val="28"/>
            </w:rPr>
          </w:pPr>
        </w:p>
        <w:p w:rsidR="00BE6175" w:rsidRDefault="00BE6175" w:rsidP="00BE6175">
          <w:pPr>
            <w:pStyle w:val="Intestazione"/>
            <w:spacing w:line="360" w:lineRule="auto"/>
            <w:jc w:val="center"/>
            <w:rPr>
              <w:rFonts w:ascii="Tahoma" w:hAnsi="Tahoma"/>
              <w:noProof/>
              <w:sz w:val="28"/>
            </w:rPr>
          </w:pPr>
          <w:r>
            <w:rPr>
              <w:rFonts w:ascii="Tahoma" w:hAnsi="Tahoma"/>
              <w:noProof/>
              <w:sz w:val="28"/>
            </w:rPr>
            <w:t>C O M U N E  D I  L U Z Z A R A</w:t>
          </w:r>
        </w:p>
        <w:p w:rsidR="00BE6175" w:rsidRDefault="00BE6175" w:rsidP="00BE6175">
          <w:pPr>
            <w:pStyle w:val="Intestazione"/>
            <w:spacing w:line="360" w:lineRule="auto"/>
            <w:jc w:val="center"/>
            <w:rPr>
              <w:rFonts w:ascii="Tahoma" w:hAnsi="Tahoma"/>
              <w:i/>
              <w:noProof/>
            </w:rPr>
          </w:pPr>
          <w:r>
            <w:rPr>
              <w:rFonts w:ascii="Tahoma" w:hAnsi="Tahoma"/>
              <w:i/>
              <w:noProof/>
            </w:rPr>
            <w:t>Provincia di Reggio Emilia</w:t>
          </w:r>
        </w:p>
        <w:p w:rsidR="008651BA" w:rsidRDefault="008651BA">
          <w:pPr>
            <w:jc w:val="center"/>
          </w:pPr>
        </w:p>
      </w:tc>
      <w:tc>
        <w:tcPr>
          <w:tcW w:w="2412" w:type="dxa"/>
          <w:shd w:val="clear" w:color="auto" w:fill="auto"/>
        </w:tcPr>
        <w:p w:rsidR="008651BA" w:rsidRDefault="008651BA"/>
      </w:tc>
    </w:tr>
  </w:tbl>
  <w:p w:rsidR="008651BA" w:rsidRDefault="008651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CCC"/>
    <w:multiLevelType w:val="multilevel"/>
    <w:tmpl w:val="56B607E0"/>
    <w:lvl w:ilvl="0">
      <w:start w:val="5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5236FF"/>
    <w:multiLevelType w:val="multilevel"/>
    <w:tmpl w:val="45CC2334"/>
    <w:lvl w:ilvl="0">
      <w:start w:val="1"/>
      <w:numFmt w:val="decimal"/>
      <w:lvlText w:val="%1."/>
      <w:lvlJc w:val="left"/>
      <w:pPr>
        <w:ind w:left="4046" w:hanging="360"/>
      </w:pPr>
    </w:lvl>
    <w:lvl w:ilvl="1">
      <w:start w:val="1"/>
      <w:numFmt w:val="lowerLetter"/>
      <w:lvlText w:val="%2."/>
      <w:lvlJc w:val="left"/>
      <w:pPr>
        <w:ind w:left="4766" w:hanging="360"/>
      </w:pPr>
    </w:lvl>
    <w:lvl w:ilvl="2">
      <w:start w:val="1"/>
      <w:numFmt w:val="lowerRoman"/>
      <w:lvlText w:val="%3."/>
      <w:lvlJc w:val="right"/>
      <w:pPr>
        <w:ind w:left="5486" w:hanging="180"/>
      </w:pPr>
    </w:lvl>
    <w:lvl w:ilvl="3">
      <w:start w:val="1"/>
      <w:numFmt w:val="decimal"/>
      <w:lvlText w:val="%4."/>
      <w:lvlJc w:val="left"/>
      <w:pPr>
        <w:ind w:left="6206" w:hanging="360"/>
      </w:pPr>
    </w:lvl>
    <w:lvl w:ilvl="4">
      <w:start w:val="1"/>
      <w:numFmt w:val="lowerLetter"/>
      <w:lvlText w:val="%5."/>
      <w:lvlJc w:val="left"/>
      <w:pPr>
        <w:ind w:left="6926" w:hanging="360"/>
      </w:pPr>
    </w:lvl>
    <w:lvl w:ilvl="5">
      <w:start w:val="1"/>
      <w:numFmt w:val="lowerRoman"/>
      <w:lvlText w:val="%6."/>
      <w:lvlJc w:val="right"/>
      <w:pPr>
        <w:ind w:left="7646" w:hanging="180"/>
      </w:pPr>
    </w:lvl>
    <w:lvl w:ilvl="6">
      <w:start w:val="1"/>
      <w:numFmt w:val="decimal"/>
      <w:lvlText w:val="%7."/>
      <w:lvlJc w:val="left"/>
      <w:pPr>
        <w:ind w:left="8366" w:hanging="360"/>
      </w:pPr>
    </w:lvl>
    <w:lvl w:ilvl="7">
      <w:start w:val="1"/>
      <w:numFmt w:val="lowerLetter"/>
      <w:lvlText w:val="%8."/>
      <w:lvlJc w:val="left"/>
      <w:pPr>
        <w:ind w:left="9086" w:hanging="360"/>
      </w:pPr>
    </w:lvl>
    <w:lvl w:ilvl="8">
      <w:start w:val="1"/>
      <w:numFmt w:val="lowerRoman"/>
      <w:lvlText w:val="%9."/>
      <w:lvlJc w:val="right"/>
      <w:pPr>
        <w:ind w:left="9806" w:hanging="180"/>
      </w:pPr>
    </w:lvl>
  </w:abstractNum>
  <w:abstractNum w:abstractNumId="2" w15:restartNumberingAfterBreak="0">
    <w:nsid w:val="79B6014B"/>
    <w:multiLevelType w:val="multilevel"/>
    <w:tmpl w:val="895E7F2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BA"/>
    <w:rsid w:val="00146D48"/>
    <w:rsid w:val="00382F0B"/>
    <w:rsid w:val="005F15CD"/>
    <w:rsid w:val="0064458F"/>
    <w:rsid w:val="00694074"/>
    <w:rsid w:val="007E447D"/>
    <w:rsid w:val="008651BA"/>
    <w:rsid w:val="0091461B"/>
    <w:rsid w:val="009D6B67"/>
    <w:rsid w:val="00B51C1E"/>
    <w:rsid w:val="00BE6175"/>
    <w:rsid w:val="00C14F25"/>
    <w:rsid w:val="00D44FC7"/>
    <w:rsid w:val="00DA0EFD"/>
    <w:rsid w:val="00FB18CF"/>
    <w:rsid w:val="00FC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6BA65E"/>
  <w15:docId w15:val="{426277B7-6757-486E-BBC6-4E6FFA53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pPr>
      <w:widowControl w:val="0"/>
      <w:suppressAutoHyphens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pPr>
      <w:ind w:left="352"/>
      <w:outlineLvl w:val="0"/>
    </w:pPr>
    <w:rPr>
      <w:b/>
      <w:bCs/>
    </w:rPr>
  </w:style>
  <w:style w:type="paragraph" w:styleId="Titolo3">
    <w:name w:val="heading 3"/>
    <w:basedOn w:val="Normale"/>
    <w:link w:val="Titolo3Carattere"/>
    <w:uiPriority w:val="9"/>
    <w:semiHidden/>
    <w:unhideWhenUsed/>
    <w:qFormat/>
    <w:rsid w:val="008879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DD6B3F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qFormat/>
    <w:rsid w:val="00DD6B3F"/>
    <w:rPr>
      <w:color w:val="605E5C"/>
      <w:shd w:val="clear" w:color="auto" w:fill="E1DFDD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DD6B3F"/>
    <w:rPr>
      <w:rFonts w:ascii="Calibri" w:hAnsi="Calibri" w:cs="Times New Roman"/>
      <w:lang w:val="x-none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DD6B3F"/>
    <w:rPr>
      <w:rFonts w:ascii="Calibri" w:hAnsi="Calibri" w:cs="Times New Roman"/>
      <w:lang w:val="x-none"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DD6B3F"/>
    <w:rPr>
      <w:rFonts w:ascii="Tahoma" w:hAnsi="Tahoma" w:cs="Tahoma"/>
      <w:sz w:val="16"/>
      <w:szCs w:val="16"/>
      <w:lang w:val="x-none" w:eastAsia="en-US"/>
    </w:rPr>
  </w:style>
  <w:style w:type="character" w:customStyle="1" w:styleId="CorpodeltestoCarattere">
    <w:name w:val="Corpo del testo Carattere"/>
    <w:link w:val="Stile"/>
    <w:uiPriority w:val="1"/>
    <w:qFormat/>
    <w:locked/>
    <w:rsid w:val="000F6B13"/>
    <w:rPr>
      <w:sz w:val="24"/>
      <w:lang w:val="en-US" w:eastAsia="en-US"/>
    </w:rPr>
  </w:style>
  <w:style w:type="character" w:customStyle="1" w:styleId="Nessuno">
    <w:name w:val="Nessuno"/>
    <w:qFormat/>
    <w:rsid w:val="000F6B13"/>
  </w:style>
  <w:style w:type="character" w:styleId="Enfasigrassetto">
    <w:name w:val="Strong"/>
    <w:basedOn w:val="Carpredefinitoparagrafo"/>
    <w:uiPriority w:val="22"/>
    <w:qFormat/>
    <w:rsid w:val="00EA1EC5"/>
    <w:rPr>
      <w:rFonts w:cs="Times New Roman"/>
      <w:b/>
    </w:rPr>
  </w:style>
  <w:style w:type="character" w:customStyle="1" w:styleId="object">
    <w:name w:val="object"/>
    <w:qFormat/>
    <w:rsid w:val="00EA1EC5"/>
  </w:style>
  <w:style w:type="character" w:customStyle="1" w:styleId="Enfasi">
    <w:name w:val="Enfasi"/>
    <w:basedOn w:val="Carpredefinitoparagrafo"/>
    <w:uiPriority w:val="20"/>
    <w:qFormat/>
    <w:rsid w:val="00EA1EC5"/>
    <w:rPr>
      <w:rFonts w:cs="Times New Roman"/>
      <w:i/>
      <w:iCs/>
    </w:rPr>
  </w:style>
  <w:style w:type="character" w:customStyle="1" w:styleId="ListLabel1">
    <w:name w:val="ListLabel 1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2">
    <w:name w:val="ListLabel 2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3">
    <w:name w:val="ListLabel 3"/>
    <w:qFormat/>
    <w:rPr>
      <w:b w:val="0"/>
      <w:w w:val="100"/>
      <w:sz w:val="24"/>
    </w:rPr>
  </w:style>
  <w:style w:type="character" w:customStyle="1" w:styleId="ListLabel4">
    <w:name w:val="ListLabel 4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5">
    <w:name w:val="ListLabel 5"/>
    <w:qFormat/>
    <w:rPr>
      <w:b w:val="0"/>
      <w:w w:val="100"/>
      <w:sz w:val="24"/>
    </w:rPr>
  </w:style>
  <w:style w:type="character" w:customStyle="1" w:styleId="ListLabel6">
    <w:name w:val="ListLabel 6"/>
    <w:qFormat/>
    <w:rPr>
      <w:b w:val="0"/>
      <w:w w:val="100"/>
      <w:sz w:val="24"/>
    </w:rPr>
  </w:style>
  <w:style w:type="character" w:customStyle="1" w:styleId="ListLabel7">
    <w:name w:val="ListLabel 7"/>
    <w:qFormat/>
    <w:rPr>
      <w:rFonts w:cs="Times New Roman"/>
      <w:b w:val="0"/>
      <w:bCs/>
      <w:w w:val="100"/>
      <w:sz w:val="24"/>
      <w:szCs w:val="24"/>
    </w:rPr>
  </w:style>
  <w:style w:type="character" w:customStyle="1" w:styleId="ListLabel8">
    <w:name w:val="ListLabel 8"/>
    <w:qFormat/>
    <w:rPr>
      <w:b w:val="0"/>
      <w:w w:val="100"/>
      <w:sz w:val="24"/>
    </w:rPr>
  </w:style>
  <w:style w:type="character" w:customStyle="1" w:styleId="ListLabel9">
    <w:name w:val="ListLabel 9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10">
    <w:name w:val="ListLabel 10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11">
    <w:name w:val="ListLabel 11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12">
    <w:name w:val="ListLabel 12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13">
    <w:name w:val="ListLabel 13"/>
    <w:qFormat/>
    <w:rPr>
      <w:rFonts w:cs="Times New Roman"/>
      <w:b/>
      <w:bCs/>
      <w:w w:val="100"/>
      <w:sz w:val="24"/>
      <w:szCs w:val="24"/>
    </w:rPr>
  </w:style>
  <w:style w:type="character" w:customStyle="1" w:styleId="ListLabel14">
    <w:name w:val="ListLabel 14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15">
    <w:name w:val="ListLabel 15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16">
    <w:name w:val="ListLabel 16"/>
    <w:qFormat/>
    <w:rPr>
      <w:b w:val="0"/>
      <w:w w:val="100"/>
      <w:sz w:val="24"/>
    </w:rPr>
  </w:style>
  <w:style w:type="character" w:customStyle="1" w:styleId="ListLabel17">
    <w:name w:val="ListLabel 17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18">
    <w:name w:val="ListLabel 18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19">
    <w:name w:val="ListLabel 19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20">
    <w:name w:val="ListLabel 20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21">
    <w:name w:val="ListLabel 21"/>
    <w:qFormat/>
    <w:rPr>
      <w:b w:val="0"/>
      <w:w w:val="100"/>
      <w:sz w:val="24"/>
    </w:rPr>
  </w:style>
  <w:style w:type="character" w:customStyle="1" w:styleId="ListLabel22">
    <w:name w:val="ListLabel 22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23">
    <w:name w:val="ListLabel 23"/>
    <w:qFormat/>
    <w:rPr>
      <w:b w:val="0"/>
      <w:w w:val="100"/>
      <w:sz w:val="24"/>
    </w:rPr>
  </w:style>
  <w:style w:type="character" w:customStyle="1" w:styleId="ListLabel24">
    <w:name w:val="ListLabel 24"/>
    <w:qFormat/>
    <w:rPr>
      <w:rFonts w:cs="Times New Roman"/>
      <w:b w:val="0"/>
      <w:bCs/>
      <w:w w:val="100"/>
      <w:sz w:val="24"/>
      <w:szCs w:val="24"/>
    </w:rPr>
  </w:style>
  <w:style w:type="character" w:customStyle="1" w:styleId="ListLabel25">
    <w:name w:val="ListLabel 25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26">
    <w:name w:val="ListLabel 26"/>
    <w:qFormat/>
    <w:rPr>
      <w:rFonts w:eastAsia="Times New Roman"/>
      <w:sz w:val="20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  <w:b/>
      <w:bCs/>
      <w:w w:val="100"/>
      <w:sz w:val="24"/>
      <w:szCs w:val="24"/>
    </w:rPr>
  </w:style>
  <w:style w:type="character" w:customStyle="1" w:styleId="ListLabel55">
    <w:name w:val="ListLabel 55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56">
    <w:name w:val="ListLabel 56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57">
    <w:name w:val="ListLabel 57"/>
    <w:qFormat/>
    <w:rPr>
      <w:rFonts w:cs="Times New Roman"/>
      <w:b/>
      <w:bCs/>
      <w:w w:val="100"/>
      <w:sz w:val="24"/>
      <w:szCs w:val="24"/>
    </w:rPr>
  </w:style>
  <w:style w:type="character" w:customStyle="1" w:styleId="ListLabel58">
    <w:name w:val="ListLabel 58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59">
    <w:name w:val="ListLabel 59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60">
    <w:name w:val="ListLabel 60"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61">
    <w:name w:val="ListLabel 61"/>
    <w:rPr>
      <w:rFonts w:cs="Symbol"/>
    </w:rPr>
  </w:style>
  <w:style w:type="character" w:customStyle="1" w:styleId="ListLabel62">
    <w:name w:val="ListLabel 62"/>
    <w:rPr>
      <w:rFonts w:cs="Symbol"/>
      <w:b w:val="0"/>
      <w:w w:val="100"/>
      <w:sz w:val="24"/>
    </w:rPr>
  </w:style>
  <w:style w:type="character" w:customStyle="1" w:styleId="ListLabel63">
    <w:name w:val="ListLabel 63"/>
    <w:rPr>
      <w:rFonts w:cs="Arial"/>
      <w:b w:val="0"/>
      <w:w w:val="100"/>
      <w:sz w:val="24"/>
    </w:rPr>
  </w:style>
  <w:style w:type="character" w:customStyle="1" w:styleId="ListLabel64">
    <w:name w:val="ListLabel 64"/>
    <w:rPr>
      <w:rFonts w:cs="Wingdings"/>
      <w:b w:val="0"/>
      <w:w w:val="100"/>
      <w:sz w:val="24"/>
    </w:rPr>
  </w:style>
  <w:style w:type="character" w:customStyle="1" w:styleId="ListLabel65">
    <w:name w:val="ListLabel 65"/>
    <w:rPr>
      <w:rFonts w:cs="Times New Roman"/>
      <w:b w:val="0"/>
      <w:bCs/>
      <w:w w:val="100"/>
      <w:sz w:val="24"/>
      <w:szCs w:val="24"/>
    </w:rPr>
  </w:style>
  <w:style w:type="character" w:customStyle="1" w:styleId="ListLabel66">
    <w:name w:val="ListLabel 66"/>
    <w:rPr>
      <w:rFonts w:cs="Times New Roman"/>
      <w:b w:val="0"/>
      <w:bCs w:val="0"/>
      <w:w w:val="100"/>
      <w:sz w:val="24"/>
      <w:szCs w:val="24"/>
    </w:rPr>
  </w:style>
  <w:style w:type="character" w:customStyle="1" w:styleId="ListLabel67">
    <w:name w:val="ListLabel 67"/>
    <w:rPr>
      <w:rFonts w:cs="Times New Roman"/>
      <w:b/>
      <w:bCs/>
      <w:w w:val="100"/>
      <w:sz w:val="24"/>
      <w:szCs w:val="24"/>
    </w:rPr>
  </w:style>
  <w:style w:type="character" w:customStyle="1" w:styleId="ListLabel68">
    <w:name w:val="ListLabel 68"/>
    <w:rPr>
      <w:b w:val="0"/>
      <w:bCs/>
      <w:w w:val="100"/>
      <w:sz w:val="24"/>
      <w:szCs w:val="24"/>
    </w:rPr>
  </w:style>
  <w:style w:type="character" w:customStyle="1" w:styleId="ListLabel69">
    <w:name w:val="ListLabel 69"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70">
    <w:name w:val="ListLabel 70"/>
    <w:rPr>
      <w:rFonts w:cs="Simplified Arabic Fixed"/>
    </w:rPr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  <w:rPr>
      <w:rFonts w:cs="Wingdings"/>
    </w:rPr>
  </w:style>
  <w:style w:type="character" w:customStyle="1" w:styleId="ListLabel73">
    <w:name w:val="ListLabel 73"/>
    <w:rPr>
      <w:rFonts w:cs="Liberation Serif"/>
    </w:rPr>
  </w:style>
  <w:style w:type="character" w:customStyle="1" w:styleId="ListLabel74">
    <w:name w:val="ListLabel 74"/>
    <w:rPr>
      <w:b w:val="0"/>
      <w:bCs w:val="0"/>
      <w:spacing w:val="-4"/>
      <w:w w:val="100"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4E7C70"/>
    <w:rPr>
      <w:rFonts w:ascii="Liberation Sans" w:eastAsia="Microsoft YaHei" w:hAnsi="Liberation Sans" w:cs="Mangal"/>
      <w:sz w:val="28"/>
      <w:szCs w:val="28"/>
    </w:rPr>
  </w:style>
  <w:style w:type="character" w:customStyle="1" w:styleId="CorpotestoCarattere1">
    <w:name w:val="Corpo testo Carattere1"/>
    <w:basedOn w:val="Carpredefinitoparagrafo"/>
    <w:uiPriority w:val="99"/>
    <w:semiHidden/>
    <w:rsid w:val="004E7C70"/>
    <w:rPr>
      <w:rFonts w:ascii="Times New Roman" w:hAnsi="Times New Roman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79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ListLabel75">
    <w:name w:val="ListLabel 75"/>
    <w:rPr>
      <w:b w:val="0"/>
      <w:bCs w:val="0"/>
      <w:spacing w:val="-1"/>
      <w:w w:val="100"/>
      <w:sz w:val="24"/>
      <w:szCs w:val="24"/>
    </w:rPr>
  </w:style>
  <w:style w:type="character" w:customStyle="1" w:styleId="ListLabel76">
    <w:name w:val="ListLabel 76"/>
    <w:rPr>
      <w:rFonts w:cs="Symbol"/>
    </w:rPr>
  </w:style>
  <w:style w:type="character" w:customStyle="1" w:styleId="ListLabel77">
    <w:name w:val="ListLabel 77"/>
    <w:rPr>
      <w:rFonts w:cs="Symbol"/>
      <w:b w:val="0"/>
      <w:w w:val="100"/>
      <w:sz w:val="24"/>
    </w:rPr>
  </w:style>
  <w:style w:type="character" w:customStyle="1" w:styleId="ListLabel78">
    <w:name w:val="ListLabel 78"/>
    <w:rPr>
      <w:rFonts w:cs="Arial"/>
      <w:b w:val="0"/>
      <w:w w:val="100"/>
      <w:sz w:val="24"/>
    </w:rPr>
  </w:style>
  <w:style w:type="character" w:customStyle="1" w:styleId="ListLabel79">
    <w:name w:val="ListLabel 79"/>
    <w:rPr>
      <w:rFonts w:cs="Wingdings"/>
      <w:b w:val="0"/>
      <w:w w:val="100"/>
      <w:sz w:val="24"/>
    </w:rPr>
  </w:style>
  <w:style w:type="character" w:customStyle="1" w:styleId="ListLabel80">
    <w:name w:val="ListLabel 80"/>
    <w:rPr>
      <w:b w:val="0"/>
      <w:bCs/>
      <w:w w:val="100"/>
      <w:sz w:val="24"/>
      <w:szCs w:val="24"/>
    </w:rPr>
  </w:style>
  <w:style w:type="character" w:customStyle="1" w:styleId="ListLabel81">
    <w:name w:val="ListLabel 81"/>
    <w:rPr>
      <w:b w:val="0"/>
      <w:bCs w:val="0"/>
      <w:w w:val="100"/>
      <w:sz w:val="24"/>
      <w:szCs w:val="24"/>
    </w:rPr>
  </w:style>
  <w:style w:type="character" w:customStyle="1" w:styleId="ListLabel82">
    <w:name w:val="ListLabel 82"/>
    <w:rPr>
      <w:b/>
      <w:bCs/>
      <w:w w:val="100"/>
      <w:sz w:val="24"/>
      <w:szCs w:val="24"/>
    </w:rPr>
  </w:style>
  <w:style w:type="character" w:customStyle="1" w:styleId="ListLabel83">
    <w:name w:val="ListLabel 83"/>
    <w:rPr>
      <w:b w:val="0"/>
      <w:bCs w:val="0"/>
      <w:spacing w:val="-4"/>
      <w:w w:val="100"/>
      <w:sz w:val="24"/>
      <w:szCs w:val="24"/>
    </w:rPr>
  </w:style>
  <w:style w:type="character" w:customStyle="1" w:styleId="ListLabel84">
    <w:name w:val="ListLabel 84"/>
    <w:rPr>
      <w:rFonts w:cs="Simplified Arabic Fixed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Wingdings"/>
    </w:rPr>
  </w:style>
  <w:style w:type="character" w:customStyle="1" w:styleId="ListLabel87">
    <w:name w:val="ListLabel 87"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88">
    <w:name w:val="ListLabel 88"/>
    <w:rPr>
      <w:rFonts w:cs="Times New Roman"/>
      <w:b w:val="0"/>
      <w:bCs/>
      <w:w w:val="100"/>
      <w:sz w:val="24"/>
      <w:szCs w:val="24"/>
    </w:rPr>
  </w:style>
  <w:style w:type="character" w:customStyle="1" w:styleId="ListLabel89">
    <w:name w:val="ListLabel 89"/>
    <w:rPr>
      <w:rFonts w:cs="Times New Roman"/>
      <w:b w:val="0"/>
      <w:bCs w:val="0"/>
      <w:w w:val="100"/>
      <w:sz w:val="24"/>
      <w:szCs w:val="24"/>
    </w:rPr>
  </w:style>
  <w:style w:type="character" w:customStyle="1" w:styleId="ListLabel90">
    <w:name w:val="ListLabel 90"/>
    <w:rPr>
      <w:rFonts w:cs="Times New Roman"/>
      <w:b/>
      <w:bCs/>
      <w:w w:val="100"/>
      <w:sz w:val="24"/>
      <w:szCs w:val="24"/>
    </w:rPr>
  </w:style>
  <w:style w:type="character" w:customStyle="1" w:styleId="ListLabel91">
    <w:name w:val="ListLabel 91"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92">
    <w:name w:val="ListLabel 92"/>
    <w:rPr>
      <w:rFonts w:cs="Liberation Serif"/>
    </w:rPr>
  </w:style>
  <w:style w:type="paragraph" w:styleId="Titolo">
    <w:name w:val="Title"/>
    <w:basedOn w:val="Normale"/>
    <w:next w:val="Corpodeltesto"/>
    <w:link w:val="TitoloCaratter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qFormat/>
    <w:rsid w:val="004E7C70"/>
    <w:pPr>
      <w:suppressAutoHyphens w:val="0"/>
      <w:spacing w:after="140" w:line="288" w:lineRule="auto"/>
      <w:ind w:left="352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Titoloprincipale">
    <w:name w:val="Titolo principale"/>
    <w:basedOn w:val="Normal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Intestazione">
    <w:name w:val="header"/>
    <w:basedOn w:val="Normale"/>
    <w:link w:val="IntestazioneCarattere"/>
    <w:unhideWhenUsed/>
    <w:rsid w:val="00DD6B3F"/>
    <w:pPr>
      <w:widowControl/>
      <w:tabs>
        <w:tab w:val="center" w:pos="4819"/>
        <w:tab w:val="right" w:pos="9638"/>
      </w:tabs>
    </w:pPr>
    <w:rPr>
      <w:rFonts w:ascii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D6B3F"/>
    <w:pPr>
      <w:widowControl/>
      <w:tabs>
        <w:tab w:val="center" w:pos="4819"/>
        <w:tab w:val="right" w:pos="9638"/>
      </w:tabs>
    </w:pPr>
    <w:rPr>
      <w:rFonts w:ascii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D6B3F"/>
    <w:pPr>
      <w:widowControl/>
    </w:pPr>
    <w:rPr>
      <w:rFonts w:ascii="Tahoma" w:hAnsi="Tahoma" w:cs="Tahoma"/>
      <w:sz w:val="16"/>
      <w:szCs w:val="16"/>
      <w:lang w:eastAsia="en-US"/>
    </w:rPr>
  </w:style>
  <w:style w:type="paragraph" w:customStyle="1" w:styleId="Stile">
    <w:name w:val="Stile"/>
    <w:basedOn w:val="Normale"/>
    <w:link w:val="CorpodeltestoCarattere"/>
    <w:uiPriority w:val="1"/>
    <w:qFormat/>
    <w:rsid w:val="000F6B13"/>
    <w:pPr>
      <w:ind w:left="379"/>
    </w:pPr>
    <w:rPr>
      <w:lang w:val="en-US" w:eastAsia="en-US"/>
    </w:rPr>
  </w:style>
  <w:style w:type="paragraph" w:styleId="Paragrafoelenco">
    <w:name w:val="List Paragraph"/>
    <w:basedOn w:val="Normale"/>
    <w:uiPriority w:val="99"/>
    <w:qFormat/>
  </w:style>
  <w:style w:type="paragraph" w:customStyle="1" w:styleId="TableParagraph">
    <w:name w:val="Table Paragraph"/>
    <w:basedOn w:val="Normale"/>
    <w:uiPriority w:val="99"/>
    <w:qFormat/>
  </w:style>
  <w:style w:type="paragraph" w:customStyle="1" w:styleId="Default">
    <w:name w:val="Default"/>
    <w:qFormat/>
    <w:rsid w:val="00DD6B3F"/>
    <w:pPr>
      <w:suppressAutoHyphens/>
    </w:pPr>
    <w:rPr>
      <w:rFonts w:ascii="Calibri" w:hAnsi="Calibri" w:cs="Calibri"/>
      <w:color w:val="000000"/>
      <w:sz w:val="24"/>
      <w:szCs w:val="24"/>
      <w:lang w:eastAsia="en-US"/>
    </w:rPr>
  </w:style>
  <w:style w:type="paragraph" w:customStyle="1" w:styleId="Didefault">
    <w:name w:val="Di default"/>
    <w:qFormat/>
    <w:rsid w:val="000F6B13"/>
    <w:pPr>
      <w:suppressAutoHyphens/>
    </w:pPr>
    <w:rPr>
      <w:rFonts w:ascii="Helvetica Neue" w:hAnsi="Helvetica Neue" w:cs="Helvetica Neue"/>
      <w:color w:val="000000"/>
      <w:sz w:val="24"/>
    </w:rPr>
  </w:style>
  <w:style w:type="paragraph" w:customStyle="1" w:styleId="m-826720855747473209msonormal">
    <w:name w:val="m-826720855747473209msonormal"/>
    <w:basedOn w:val="Normale"/>
    <w:qFormat/>
    <w:rsid w:val="000070EE"/>
    <w:pPr>
      <w:widowControl/>
      <w:spacing w:before="280" w:after="280"/>
    </w:pPr>
  </w:style>
  <w:style w:type="paragraph" w:customStyle="1" w:styleId="Contenutocornice">
    <w:name w:val="Contenuto cornice"/>
    <w:basedOn w:val="Normale"/>
    <w:qFormat/>
  </w:style>
  <w:style w:type="paragraph" w:styleId="NormaleWeb">
    <w:name w:val="Normal (Web)"/>
    <w:basedOn w:val="Normale"/>
    <w:uiPriority w:val="99"/>
    <w:semiHidden/>
    <w:unhideWhenUsed/>
    <w:rsid w:val="005D3F65"/>
    <w:pPr>
      <w:widowControl/>
      <w:suppressAutoHyphens w:val="0"/>
      <w:spacing w:before="280"/>
    </w:pPr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B80F2-EDB3-4F4B-B7AA-943322F15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4</Pages>
  <Words>648</Words>
  <Characters>3699</Characters>
  <Application>Microsoft Office Word</Application>
  <DocSecurity>0</DocSecurity>
  <Lines>30</Lines>
  <Paragraphs>8</Paragraphs>
  <ScaleCrop>false</ScaleCrop>
  <Company>Microsoft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di gara  asta pubblica</dc:title>
  <dc:creator>Omar Malagoli</dc:creator>
  <cp:lastModifiedBy>Marco Terzi</cp:lastModifiedBy>
  <cp:revision>20</cp:revision>
  <cp:lastPrinted>2020-01-23T08:44:00Z</cp:lastPrinted>
  <dcterms:created xsi:type="dcterms:W3CDTF">2020-02-17T11:39:00Z</dcterms:created>
  <dcterms:modified xsi:type="dcterms:W3CDTF">2022-03-28T08:30:00Z</dcterms:modified>
  <dc:language>it-IT</dc:language>
</cp:coreProperties>
</file>